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44"/>
          <w:sz w:val="44"/>
          <w:szCs w:val="44"/>
          <w:highlight w:val="none"/>
          <w:lang w:val="en-US" w:eastAsia="zh-CN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kern w:val="44"/>
          <w:sz w:val="44"/>
          <w:szCs w:val="44"/>
          <w:highlight w:val="none"/>
          <w:lang w:val="en-US" w:eastAsia="zh-CN" w:bidi="ar-SA"/>
        </w:rPr>
        <w:t>“筑牢保密防线，共护国家安全”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/>
          <w:kern w:val="44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44"/>
          <w:sz w:val="44"/>
          <w:szCs w:val="44"/>
          <w:highlight w:val="none"/>
          <w:lang w:val="en-US" w:eastAsia="zh-CN" w:bidi="ar-SA"/>
        </w:rPr>
        <w:t>主题团日活动资料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保密公益宣传片、保密知识技能片、保密公益宣传海报、保密主题故事(讲述视频)等，各团支部可以登录网址：http://www.gjbmj.gov.cn/n1/2023/0403/c409099-32656723.html，自行下载。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国家保密局依托“保密观”APP和中国保密在线网站(网址：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instrText xml:space="preserve"> HYPERLINK "http://baomi.org.cn)开设全国保密教育线上培训系统，系统将于5月5日上线，各团支部" </w:instrTex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http://baomi.org.cn)开设全国保密教育线上培训系统，系统将于5月5日上线，各团支部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可组织团员于5月15日前组织完成培训。参与人员登录培训系统学习指定课程，达到4个学时后进行在线考试，成绩合格可获线上颁发的证书。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2ZmMyYzNjZmI1Y2Y2MTY4MDc5Y2IxZjY4YzI5YzQifQ=="/>
  </w:docVars>
  <w:rsids>
    <w:rsidRoot w:val="00000000"/>
    <w:rsid w:val="045861E4"/>
    <w:rsid w:val="1F852AF4"/>
    <w:rsid w:val="38120623"/>
    <w:rsid w:val="6622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300" w:lineRule="auto"/>
      <w:jc w:val="center"/>
      <w:outlineLvl w:val="0"/>
    </w:pPr>
    <w:rPr>
      <w:rFonts w:ascii="黑体" w:hAnsi="黑体" w:eastAsia="黑体"/>
      <w:bCs/>
      <w:kern w:val="44"/>
      <w:sz w:val="32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279</Characters>
  <Lines>0</Lines>
  <Paragraphs>0</Paragraphs>
  <TotalTime>1</TotalTime>
  <ScaleCrop>false</ScaleCrop>
  <LinksUpToDate>false</LinksUpToDate>
  <CharactersWithSpaces>279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校团委</dc:creator>
  <cp:lastModifiedBy>嘉</cp:lastModifiedBy>
  <dcterms:modified xsi:type="dcterms:W3CDTF">2023-04-27T04:43:24Z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1B47A9D5666F41A7AD77C1B2F64DBE14_12</vt:lpwstr>
  </property>
</Properties>
</file>